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1799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15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М.Б., наход</w:t>
      </w:r>
      <w:r>
        <w:rPr>
          <w:rFonts w:ascii="Times New Roman" w:eastAsia="Times New Roman" w:hAnsi="Times New Roman" w:cs="Times New Roman"/>
          <w:sz w:val="26"/>
          <w:szCs w:val="26"/>
        </w:rPr>
        <w:t>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2 ст. 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Булатова Александра Викторовича, </w:t>
      </w:r>
      <w:r>
        <w:rPr>
          <w:rStyle w:val="cat-UserDefinedgrp-35rplc-7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Булатов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законодательством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 начисленных страховых взносах в составе единой формы сведений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ЕФС-1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фактически, отчетность представлена только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Булатов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Булатова А.В.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Булатова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1018750 от 09</w:t>
      </w:r>
      <w:r>
        <w:rPr>
          <w:rFonts w:ascii="Times New Roman" w:eastAsia="Times New Roman" w:hAnsi="Times New Roman" w:cs="Times New Roman"/>
          <w:sz w:val="26"/>
          <w:szCs w:val="26"/>
        </w:rPr>
        <w:t>.09.2025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расчета по начисленным и уплаченным страховым взносам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список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ЕГРЮЛ;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 на составление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Булатова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</w:t>
      </w:r>
      <w:r>
        <w:rPr>
          <w:rFonts w:ascii="Times New Roman" w:eastAsia="Times New Roman" w:hAnsi="Times New Roman" w:cs="Times New Roman"/>
          <w:sz w:val="26"/>
          <w:szCs w:val="26"/>
        </w:rPr>
        <w:t>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Булатова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д квалифицирует по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</w:t>
      </w:r>
      <w:r>
        <w:rPr>
          <w:rFonts w:ascii="Times New Roman" w:eastAsia="Times New Roman" w:hAnsi="Times New Roman" w:cs="Times New Roman"/>
          <w:sz w:val="26"/>
          <w:szCs w:val="26"/>
        </w:rPr>
        <w:t>.9-29.11 КоАП РФ,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Булатова Александра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(триста)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йона города окружного 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1799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2"/>
          <w:szCs w:val="22"/>
        </w:rPr>
        <w:t>РКЦ г. Ханты-Мансийска, г. Ханты-Мансийск</w:t>
      </w:r>
      <w:r>
        <w:rPr>
          <w:rFonts w:ascii="Times New Roman" w:eastAsia="Times New Roman" w:hAnsi="Times New Roman" w:cs="Times New Roman"/>
          <w:sz w:val="22"/>
          <w:szCs w:val="22"/>
        </w:rPr>
        <w:t>; БИК ТОФК 007162163; ОКТМО 718 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860 100 </w:t>
      </w:r>
      <w:r>
        <w:rPr>
          <w:rFonts w:ascii="Times New Roman" w:eastAsia="Times New Roman" w:hAnsi="Times New Roman" w:cs="Times New Roman"/>
          <w:sz w:val="22"/>
          <w:szCs w:val="22"/>
        </w:rPr>
        <w:t>2078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7971 1601 2300 6000 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140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ЕКС 40102810245370000007. Получатель: </w:t>
      </w:r>
      <w:r>
        <w:rPr>
          <w:rFonts w:ascii="Times New Roman" w:eastAsia="Times New Roman" w:hAnsi="Times New Roman" w:cs="Times New Roman"/>
          <w:sz w:val="22"/>
          <w:szCs w:val="22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ОСФР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>), лицевой счет 04874</w:t>
      </w:r>
      <w:r>
        <w:rPr>
          <w:rFonts w:ascii="Times New Roman" w:eastAsia="Times New Roman" w:hAnsi="Times New Roman" w:cs="Times New Roman"/>
          <w:sz w:val="22"/>
          <w:szCs w:val="22"/>
        </w:rPr>
        <w:t>Ф87010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УИН 79786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00909250353466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</w:t>
      </w:r>
    </w:p>
    <w:p>
      <w:pPr>
        <w:widowControl w:val="0"/>
        <w:spacing w:before="0" w:after="0"/>
        <w:ind w:firstLine="708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7">
    <w:name w:val="cat-UserDefined grp-35 rplc-7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